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CD29D" w14:textId="77777777" w:rsidR="00260936" w:rsidRDefault="00FC7E90">
      <w:pPr>
        <w:spacing w:line="520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债权申报须知</w:t>
      </w:r>
    </w:p>
    <w:p w14:paraId="7B88A88C" w14:textId="77777777" w:rsidR="00260936" w:rsidRDefault="00FC7E90">
      <w:pPr>
        <w:spacing w:line="520" w:lineRule="exact"/>
        <w:rPr>
          <w:sz w:val="24"/>
        </w:rPr>
      </w:pPr>
      <w:r>
        <w:rPr>
          <w:rFonts w:hint="eastAsia"/>
          <w:sz w:val="24"/>
        </w:rPr>
        <w:t> </w:t>
      </w:r>
    </w:p>
    <w:p w14:paraId="44B7090E" w14:textId="3CBC6780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申请人</w:t>
      </w:r>
      <w:r w:rsidR="00233E99">
        <w:rPr>
          <w:rFonts w:hint="eastAsia"/>
          <w:sz w:val="24"/>
        </w:rPr>
        <w:t>南京罗金科技有限公司</w:t>
      </w:r>
      <w:r>
        <w:rPr>
          <w:rFonts w:hint="eastAsia"/>
          <w:sz w:val="24"/>
        </w:rPr>
        <w:t>以被申请人东莞</w:t>
      </w:r>
      <w:r w:rsidR="00233E99">
        <w:rPr>
          <w:rFonts w:hint="eastAsia"/>
          <w:sz w:val="24"/>
        </w:rPr>
        <w:t>步入智城电子科技有限公司</w:t>
      </w:r>
      <w:r>
        <w:rPr>
          <w:rFonts w:hint="eastAsia"/>
          <w:sz w:val="24"/>
        </w:rPr>
        <w:t>（以下简称“债务人”）不能清偿到期债务，明显缺乏清偿能力且资产已明显不足以清偿全部债务为由，向东莞市第</w:t>
      </w:r>
      <w:r w:rsidR="00233E99">
        <w:rPr>
          <w:rFonts w:hint="eastAsia"/>
          <w:sz w:val="24"/>
        </w:rPr>
        <w:t>一</w:t>
      </w:r>
      <w:r>
        <w:rPr>
          <w:rFonts w:hint="eastAsia"/>
          <w:sz w:val="24"/>
        </w:rPr>
        <w:t>人民法院申请对其进行破产清算。东莞市第</w:t>
      </w:r>
      <w:r w:rsidR="00233E99">
        <w:rPr>
          <w:rFonts w:hint="eastAsia"/>
          <w:sz w:val="24"/>
        </w:rPr>
        <w:t>一</w:t>
      </w:r>
      <w:r>
        <w:rPr>
          <w:rFonts w:hint="eastAsia"/>
          <w:sz w:val="24"/>
        </w:rPr>
        <w:t>人民法院于</w:t>
      </w:r>
      <w:r>
        <w:rPr>
          <w:rFonts w:hint="eastAsia"/>
          <w:sz w:val="24"/>
        </w:rPr>
        <w:t>201</w:t>
      </w:r>
      <w:r w:rsidR="00737F21">
        <w:rPr>
          <w:rFonts w:hint="eastAsia"/>
          <w:sz w:val="24"/>
        </w:rPr>
        <w:t>9</w:t>
      </w:r>
      <w:r>
        <w:rPr>
          <w:rFonts w:hint="eastAsia"/>
          <w:sz w:val="24"/>
        </w:rPr>
        <w:t>年</w:t>
      </w:r>
      <w:r w:rsidR="00233E99">
        <w:rPr>
          <w:sz w:val="24"/>
        </w:rPr>
        <w:t>7</w:t>
      </w:r>
      <w:r>
        <w:rPr>
          <w:rFonts w:hint="eastAsia"/>
          <w:sz w:val="24"/>
        </w:rPr>
        <w:t>月</w:t>
      </w:r>
      <w:r w:rsidR="00233E99">
        <w:rPr>
          <w:sz w:val="24"/>
        </w:rPr>
        <w:t>2</w:t>
      </w:r>
      <w:r>
        <w:rPr>
          <w:rFonts w:hint="eastAsia"/>
          <w:sz w:val="24"/>
        </w:rPr>
        <w:t>日以（</w:t>
      </w:r>
      <w:r>
        <w:rPr>
          <w:rFonts w:hint="eastAsia"/>
          <w:sz w:val="24"/>
        </w:rPr>
        <w:t>201</w:t>
      </w:r>
      <w:r w:rsidR="00233E99">
        <w:rPr>
          <w:sz w:val="24"/>
        </w:rPr>
        <w:t>9</w:t>
      </w:r>
      <w:r>
        <w:rPr>
          <w:rFonts w:hint="eastAsia"/>
          <w:sz w:val="24"/>
        </w:rPr>
        <w:t>）粤</w:t>
      </w:r>
      <w:r>
        <w:rPr>
          <w:rFonts w:hint="eastAsia"/>
          <w:sz w:val="24"/>
        </w:rPr>
        <w:t>197</w:t>
      </w:r>
      <w:r w:rsidR="00233E99">
        <w:rPr>
          <w:sz w:val="24"/>
        </w:rPr>
        <w:t>1</w:t>
      </w:r>
      <w:proofErr w:type="gramStart"/>
      <w:r>
        <w:rPr>
          <w:rFonts w:hint="eastAsia"/>
          <w:sz w:val="24"/>
        </w:rPr>
        <w:t>破申</w:t>
      </w:r>
      <w:r w:rsidR="00233E99">
        <w:rPr>
          <w:sz w:val="24"/>
        </w:rPr>
        <w:t>31</w:t>
      </w:r>
      <w:r>
        <w:rPr>
          <w:rFonts w:hint="eastAsia"/>
          <w:sz w:val="24"/>
        </w:rPr>
        <w:t>号</w:t>
      </w:r>
      <w:proofErr w:type="gramEnd"/>
      <w:r>
        <w:rPr>
          <w:rFonts w:hint="eastAsia"/>
          <w:sz w:val="24"/>
        </w:rPr>
        <w:t>民事裁定书，依法立案受理</w:t>
      </w:r>
      <w:r w:rsidR="00233E99">
        <w:rPr>
          <w:rFonts w:hint="eastAsia"/>
          <w:sz w:val="24"/>
        </w:rPr>
        <w:t>东莞步入智城电子科技有限公司</w:t>
      </w:r>
      <w:r>
        <w:rPr>
          <w:rFonts w:hint="eastAsia"/>
          <w:sz w:val="24"/>
        </w:rPr>
        <w:t>破产清算一案，并</w:t>
      </w:r>
      <w:proofErr w:type="gramStart"/>
      <w:r>
        <w:rPr>
          <w:rFonts w:hint="eastAsia"/>
          <w:sz w:val="24"/>
        </w:rPr>
        <w:t>指定</w:t>
      </w:r>
      <w:r w:rsidR="00233E99">
        <w:rPr>
          <w:rFonts w:hint="eastAsia"/>
          <w:sz w:val="24"/>
        </w:rPr>
        <w:t>刘</w:t>
      </w:r>
      <w:proofErr w:type="gramEnd"/>
      <w:r w:rsidR="00233E99">
        <w:rPr>
          <w:rFonts w:hint="eastAsia"/>
          <w:sz w:val="24"/>
        </w:rPr>
        <w:t>开坛</w:t>
      </w:r>
      <w:r>
        <w:rPr>
          <w:rFonts w:hint="eastAsia"/>
          <w:sz w:val="24"/>
        </w:rPr>
        <w:t>为破产管理人。为明确债权人及利害关系人在债权申报阶段之权利义务，特告知如下几点：</w:t>
      </w:r>
      <w:r>
        <w:rPr>
          <w:rFonts w:hint="eastAsia"/>
          <w:sz w:val="24"/>
        </w:rPr>
        <w:t> </w:t>
      </w:r>
    </w:p>
    <w:p w14:paraId="3CE34437" w14:textId="42EA8D21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一、管理人在</w:t>
      </w:r>
      <w:r w:rsidR="00F96286" w:rsidRPr="005418E3">
        <w:rPr>
          <w:rFonts w:hint="eastAsia"/>
          <w:sz w:val="24"/>
        </w:rPr>
        <w:t>全国企业破产重整案件信息网</w:t>
      </w:r>
      <w:r w:rsidR="00477FC0">
        <w:rPr>
          <w:rFonts w:hint="eastAsia"/>
          <w:sz w:val="24"/>
        </w:rPr>
        <w:t>、广东尚宽律师事务所官网</w:t>
      </w:r>
      <w:r w:rsidRPr="005418E3">
        <w:rPr>
          <w:rFonts w:hint="eastAsia"/>
          <w:sz w:val="24"/>
        </w:rPr>
        <w:t>上发布了“受理</w:t>
      </w:r>
      <w:r w:rsidR="00233E99">
        <w:rPr>
          <w:rFonts w:hint="eastAsia"/>
          <w:sz w:val="24"/>
        </w:rPr>
        <w:t>东莞步入智城电子科技有限公司</w:t>
      </w:r>
      <w:r w:rsidRPr="005418E3">
        <w:rPr>
          <w:rFonts w:hint="eastAsia"/>
          <w:sz w:val="24"/>
        </w:rPr>
        <w:t>破产清算”的公告</w:t>
      </w:r>
      <w:r>
        <w:rPr>
          <w:rFonts w:hint="eastAsia"/>
          <w:sz w:val="24"/>
        </w:rPr>
        <w:t>。为保障债权人权益，债权人应于</w:t>
      </w:r>
      <w:r>
        <w:rPr>
          <w:rFonts w:hint="eastAsia"/>
          <w:sz w:val="24"/>
        </w:rPr>
        <w:t>201</w:t>
      </w:r>
      <w:r w:rsidR="00737F21">
        <w:rPr>
          <w:rFonts w:hint="eastAsia"/>
          <w:sz w:val="24"/>
        </w:rPr>
        <w:t>9</w:t>
      </w:r>
      <w:r>
        <w:rPr>
          <w:rFonts w:hint="eastAsia"/>
          <w:sz w:val="24"/>
        </w:rPr>
        <w:t>年</w:t>
      </w:r>
      <w:r w:rsidR="00233E99">
        <w:rPr>
          <w:sz w:val="24"/>
        </w:rPr>
        <w:t>8</w:t>
      </w:r>
      <w:r>
        <w:rPr>
          <w:rFonts w:hint="eastAsia"/>
          <w:sz w:val="24"/>
        </w:rPr>
        <w:t>月</w:t>
      </w:r>
      <w:r w:rsidR="00233E99">
        <w:rPr>
          <w:sz w:val="24"/>
        </w:rPr>
        <w:t>28</w:t>
      </w:r>
      <w:r>
        <w:rPr>
          <w:rFonts w:hint="eastAsia"/>
          <w:sz w:val="24"/>
        </w:rPr>
        <w:t>日前向</w:t>
      </w:r>
      <w:r w:rsidR="00233E99">
        <w:rPr>
          <w:rFonts w:hint="eastAsia"/>
          <w:sz w:val="24"/>
        </w:rPr>
        <w:t>东莞步入智城电子科技有限公司</w:t>
      </w:r>
      <w:r>
        <w:rPr>
          <w:rFonts w:hint="eastAsia"/>
          <w:sz w:val="24"/>
        </w:rPr>
        <w:t>管理人申报债权。</w:t>
      </w:r>
      <w:r>
        <w:rPr>
          <w:rFonts w:hint="eastAsia"/>
          <w:sz w:val="24"/>
        </w:rPr>
        <w:t> </w:t>
      </w:r>
    </w:p>
    <w:p w14:paraId="75BCBB8F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二、根据《企业破产法》规定的破产债权是指人民法院受理破产申请时对债务人享有的债权。债权人在申报债权时应当注意以下几点：</w:t>
      </w:r>
      <w:r>
        <w:rPr>
          <w:rFonts w:hint="eastAsia"/>
          <w:sz w:val="24"/>
        </w:rPr>
        <w:t> </w:t>
      </w:r>
    </w:p>
    <w:p w14:paraId="64744506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未到期的债权，在破产申请受理时视为债权到期；</w:t>
      </w:r>
      <w:r>
        <w:rPr>
          <w:rFonts w:hint="eastAsia"/>
          <w:sz w:val="24"/>
        </w:rPr>
        <w:t> </w:t>
      </w:r>
    </w:p>
    <w:p w14:paraId="5B88DC8E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附利息的债权，自破产申请受理时起停止计息；</w:t>
      </w:r>
      <w:r>
        <w:rPr>
          <w:rFonts w:hint="eastAsia"/>
          <w:sz w:val="24"/>
        </w:rPr>
        <w:t> </w:t>
      </w:r>
    </w:p>
    <w:p w14:paraId="2C822A93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 </w:t>
      </w:r>
      <w:r>
        <w:rPr>
          <w:rFonts w:hint="eastAsia"/>
          <w:sz w:val="24"/>
        </w:rPr>
        <w:t>附条件、附期限的债权和诉讼、仲裁未决的债权，债权人可以申报；</w:t>
      </w:r>
      <w:r>
        <w:rPr>
          <w:rFonts w:hint="eastAsia"/>
          <w:sz w:val="24"/>
        </w:rPr>
        <w:t> </w:t>
      </w:r>
    </w:p>
    <w:p w14:paraId="18A80DF7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4. </w:t>
      </w:r>
      <w:r>
        <w:rPr>
          <w:rFonts w:hint="eastAsia"/>
          <w:sz w:val="24"/>
        </w:rPr>
        <w:t>债权人申报债权时，应当书面说明债权的数额和有无财产担保情况，并提交有关证据，申报的债权是连带债权的，应当说明；</w:t>
      </w:r>
      <w:r>
        <w:rPr>
          <w:rFonts w:hint="eastAsia"/>
          <w:sz w:val="24"/>
        </w:rPr>
        <w:t> </w:t>
      </w:r>
    </w:p>
    <w:p w14:paraId="022C77EE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5. </w:t>
      </w:r>
      <w:r>
        <w:rPr>
          <w:rFonts w:hint="eastAsia"/>
          <w:sz w:val="24"/>
        </w:rPr>
        <w:t>连带债权人可以由其中一人代表全体连带债权人申报债权，也可以共同申报债权；</w:t>
      </w:r>
      <w:r>
        <w:rPr>
          <w:rFonts w:hint="eastAsia"/>
          <w:sz w:val="24"/>
        </w:rPr>
        <w:t> </w:t>
      </w:r>
    </w:p>
    <w:p w14:paraId="7F01859A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6. </w:t>
      </w:r>
      <w:r>
        <w:rPr>
          <w:rFonts w:hint="eastAsia"/>
          <w:sz w:val="24"/>
        </w:rPr>
        <w:t>债务人的保证人或者其他连带债务人已经代替债务人清偿债务的，可就其对债务人的将来求偿权申报债权；</w:t>
      </w:r>
      <w:r>
        <w:rPr>
          <w:rFonts w:hint="eastAsia"/>
          <w:sz w:val="24"/>
        </w:rPr>
        <w:t> </w:t>
      </w:r>
    </w:p>
    <w:p w14:paraId="786F623A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7. </w:t>
      </w:r>
      <w:r>
        <w:rPr>
          <w:rFonts w:hint="eastAsia"/>
          <w:sz w:val="24"/>
        </w:rPr>
        <w:t>债务人的保证人或者其他连带债务人尚未代替债务人清偿债务的，以其对债务人的将来求偿权申报债权，但债权人已经向管理人申报全部债权的除外；</w:t>
      </w:r>
      <w:r>
        <w:rPr>
          <w:rFonts w:hint="eastAsia"/>
          <w:sz w:val="24"/>
        </w:rPr>
        <w:t> </w:t>
      </w:r>
    </w:p>
    <w:p w14:paraId="64183099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 xml:space="preserve">8. </w:t>
      </w:r>
      <w:r>
        <w:rPr>
          <w:rFonts w:hint="eastAsia"/>
          <w:sz w:val="24"/>
        </w:rPr>
        <w:t>管理人或者债务人依照《企业破产法》规定解除合同的，对方当事人以因合同解除所产生的损害赔偿请求权申报债权；</w:t>
      </w:r>
      <w:r>
        <w:rPr>
          <w:rFonts w:hint="eastAsia"/>
          <w:sz w:val="24"/>
        </w:rPr>
        <w:t> </w:t>
      </w:r>
    </w:p>
    <w:p w14:paraId="0F0D3C38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9. </w:t>
      </w:r>
      <w:r>
        <w:rPr>
          <w:rFonts w:hint="eastAsia"/>
          <w:sz w:val="24"/>
        </w:rPr>
        <w:t>债务人是委托合同的委托人，被裁定适用《企业破产法》规定的程序，受托人不知该事实，继续处理委托事务的，受托人以由此产生的请求权申报债权；</w:t>
      </w:r>
      <w:r>
        <w:rPr>
          <w:rFonts w:hint="eastAsia"/>
          <w:sz w:val="24"/>
        </w:rPr>
        <w:t> </w:t>
      </w:r>
    </w:p>
    <w:p w14:paraId="09CBF3A2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10. </w:t>
      </w:r>
      <w:r>
        <w:rPr>
          <w:rFonts w:hint="eastAsia"/>
          <w:sz w:val="24"/>
        </w:rPr>
        <w:t>债务人是票据的出票人，被裁定适用《企业破产法》规定的程序，该票据的付款人继续付款或者承兑的，付款人以由此产生的请求权申报债权；</w:t>
      </w:r>
      <w:r>
        <w:rPr>
          <w:rFonts w:hint="eastAsia"/>
          <w:sz w:val="24"/>
        </w:rPr>
        <w:t> </w:t>
      </w:r>
    </w:p>
    <w:p w14:paraId="704E45AC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11. </w:t>
      </w:r>
      <w:r>
        <w:rPr>
          <w:rFonts w:hint="eastAsia"/>
          <w:sz w:val="24"/>
        </w:rPr>
        <w:t>法律规定其他可以申报的债权，债权人应当予以申报。</w:t>
      </w:r>
      <w:r>
        <w:rPr>
          <w:rFonts w:hint="eastAsia"/>
          <w:sz w:val="24"/>
        </w:rPr>
        <w:t> </w:t>
      </w:r>
    </w:p>
    <w:p w14:paraId="05D3BDB1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三、根据《企业破产法》规定，未申报债权或者逾期申报债权的法律后果主要包括：</w:t>
      </w:r>
      <w:r>
        <w:rPr>
          <w:rFonts w:hint="eastAsia"/>
          <w:sz w:val="24"/>
        </w:rPr>
        <w:t> </w:t>
      </w:r>
    </w:p>
    <w:p w14:paraId="2720D97D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债权人未申报债权，不得依照《企业破产法》规定的程序行使权利；</w:t>
      </w:r>
      <w:r>
        <w:rPr>
          <w:rFonts w:hint="eastAsia"/>
          <w:sz w:val="24"/>
        </w:rPr>
        <w:t> </w:t>
      </w:r>
    </w:p>
    <w:p w14:paraId="32444E01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债权人未按期申报，已分配的财产不对其补充分配。即使在破产财产最后分配前补充申报，此前已进行的分配</w:t>
      </w:r>
      <w:proofErr w:type="gramStart"/>
      <w:r>
        <w:rPr>
          <w:rFonts w:hint="eastAsia"/>
          <w:sz w:val="24"/>
        </w:rPr>
        <w:t>仍不再</w:t>
      </w:r>
      <w:proofErr w:type="gramEnd"/>
      <w:r>
        <w:rPr>
          <w:rFonts w:hint="eastAsia"/>
          <w:sz w:val="24"/>
        </w:rPr>
        <w:t>补充分配，且债权人还应该承担因审查、确认补充债权所产生的相关费用；</w:t>
      </w:r>
      <w:r>
        <w:rPr>
          <w:rFonts w:hint="eastAsia"/>
          <w:sz w:val="24"/>
        </w:rPr>
        <w:t> </w:t>
      </w:r>
    </w:p>
    <w:p w14:paraId="01713BAF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 </w:t>
      </w:r>
      <w:r>
        <w:rPr>
          <w:rFonts w:hint="eastAsia"/>
          <w:sz w:val="24"/>
        </w:rPr>
        <w:t>如债务人进入重整程序，债权人未按期申报债权，在重整计划执行期间债权人不得行使权利；在重整计划执行完毕后，债权人可以按照重整计划规定的同类债权的清偿条件行使权利；</w:t>
      </w:r>
      <w:r>
        <w:rPr>
          <w:rFonts w:hint="eastAsia"/>
          <w:sz w:val="24"/>
        </w:rPr>
        <w:t> </w:t>
      </w:r>
    </w:p>
    <w:p w14:paraId="700B4857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 4. </w:t>
      </w:r>
      <w:r>
        <w:rPr>
          <w:rFonts w:hint="eastAsia"/>
          <w:sz w:val="24"/>
        </w:rPr>
        <w:t>如债务人进入破产和解程序，债权人未按期申报债权，在和解协议计划执行期间债权人不得行使权利；债权人在和解协议执行完毕后，可以按照和解协议规定的清偿条件行使权利。</w:t>
      </w:r>
      <w:r>
        <w:rPr>
          <w:rFonts w:hint="eastAsia"/>
          <w:sz w:val="24"/>
        </w:rPr>
        <w:t> </w:t>
      </w:r>
    </w:p>
    <w:p w14:paraId="7BE33268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四、申报人应当如实、详细填写《债权申报表》以及提供完整、真实有效的申报材料。申报债权提供如下材料（</w:t>
      </w:r>
      <w:r>
        <w:rPr>
          <w:rFonts w:hint="eastAsia"/>
          <w:b/>
          <w:bCs/>
          <w:sz w:val="24"/>
        </w:rPr>
        <w:t>提交一式两份</w:t>
      </w:r>
      <w:r>
        <w:rPr>
          <w:rFonts w:hint="eastAsia"/>
          <w:sz w:val="24"/>
        </w:rPr>
        <w:t>）：</w:t>
      </w:r>
      <w:r>
        <w:rPr>
          <w:rFonts w:hint="eastAsia"/>
          <w:sz w:val="24"/>
        </w:rPr>
        <w:t> </w:t>
      </w:r>
    </w:p>
    <w:p w14:paraId="5611AE73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《债权申报材料清单》、《债权申报表》、《债权人送达地址确认书》；</w:t>
      </w:r>
      <w:r>
        <w:rPr>
          <w:rFonts w:hint="eastAsia"/>
          <w:sz w:val="24"/>
        </w:rPr>
        <w:t> </w:t>
      </w:r>
    </w:p>
    <w:p w14:paraId="7F5E568D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主体材料及授权材料：债权人已年检的营业执照复印件（加盖公章）、法定代表人身份证明书（原件）、法定代表人身份证（复印件签字确认）；债权人为自然人的，应提供个人身份证明（复印件签字确认）；委托代理人申报的，需提交代理人授权委托书（原件）及代理人身份证件（复印件签字确认）；委托代理</w:t>
      </w:r>
      <w:r>
        <w:rPr>
          <w:rFonts w:hint="eastAsia"/>
          <w:sz w:val="24"/>
        </w:rPr>
        <w:lastRenderedPageBreak/>
        <w:t>人是律师的还应提交律师事务所的指派函及律师执业证复印件；</w:t>
      </w:r>
      <w:r>
        <w:rPr>
          <w:rFonts w:hint="eastAsia"/>
          <w:sz w:val="24"/>
        </w:rPr>
        <w:t> </w:t>
      </w:r>
    </w:p>
    <w:p w14:paraId="612B6B30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 </w:t>
      </w:r>
      <w:r>
        <w:rPr>
          <w:rFonts w:hint="eastAsia"/>
          <w:sz w:val="24"/>
        </w:rPr>
        <w:t>证明债权事实的相关证据材料。申报人应当以与证据原件核对无误的复印件申报，证据材料应当附证据清单（进入司法程序或者仲裁程序的，同时提交司法部门或仲裁机构出具的相关法律文书）。</w:t>
      </w:r>
      <w:r>
        <w:rPr>
          <w:rFonts w:hint="eastAsia"/>
          <w:sz w:val="24"/>
        </w:rPr>
        <w:t> </w:t>
      </w:r>
    </w:p>
    <w:p w14:paraId="59BBF5F7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五、填写表格需要注意的问题：</w:t>
      </w:r>
      <w:r>
        <w:rPr>
          <w:rFonts w:hint="eastAsia"/>
          <w:sz w:val="24"/>
        </w:rPr>
        <w:t> </w:t>
      </w:r>
    </w:p>
    <w:p w14:paraId="1AD7E34B" w14:textId="359D7970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债权申报的金额：必须确定（同一家企业只能申报一个债权总额），外币必须转换成人民币计值，汇率以</w:t>
      </w:r>
      <w:r>
        <w:rPr>
          <w:rFonts w:hint="eastAsia"/>
          <w:sz w:val="24"/>
        </w:rPr>
        <w:t>201</w:t>
      </w:r>
      <w:r w:rsidR="00737F21">
        <w:rPr>
          <w:rFonts w:hint="eastAsia"/>
          <w:sz w:val="24"/>
        </w:rPr>
        <w:t>9</w:t>
      </w:r>
      <w:r>
        <w:rPr>
          <w:rFonts w:hint="eastAsia"/>
          <w:sz w:val="24"/>
        </w:rPr>
        <w:t>年</w:t>
      </w:r>
      <w:r w:rsidR="00233E99">
        <w:rPr>
          <w:sz w:val="24"/>
        </w:rPr>
        <w:t>7</w:t>
      </w:r>
      <w:r>
        <w:rPr>
          <w:rFonts w:hint="eastAsia"/>
          <w:sz w:val="24"/>
        </w:rPr>
        <w:t>月</w:t>
      </w:r>
      <w:r w:rsidR="00233E99">
        <w:rPr>
          <w:sz w:val="24"/>
        </w:rPr>
        <w:t>2</w:t>
      </w:r>
      <w:r>
        <w:rPr>
          <w:rFonts w:hint="eastAsia"/>
          <w:sz w:val="24"/>
        </w:rPr>
        <w:t>日人民银行公布的市场交易中间价为准（并提交银行出具的汇率证明）；</w:t>
      </w:r>
      <w:r>
        <w:rPr>
          <w:rFonts w:hint="eastAsia"/>
          <w:sz w:val="24"/>
        </w:rPr>
        <w:t> </w:t>
      </w:r>
    </w:p>
    <w:p w14:paraId="67377090" w14:textId="4F572583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附利息的债权：自破产受理之日</w:t>
      </w:r>
      <w:r>
        <w:rPr>
          <w:rFonts w:hint="eastAsia"/>
          <w:sz w:val="24"/>
        </w:rPr>
        <w:t>201</w:t>
      </w:r>
      <w:r w:rsidR="00737F21">
        <w:rPr>
          <w:rFonts w:hint="eastAsia"/>
          <w:sz w:val="24"/>
        </w:rPr>
        <w:t>9</w:t>
      </w:r>
      <w:r>
        <w:rPr>
          <w:rFonts w:hint="eastAsia"/>
          <w:sz w:val="24"/>
        </w:rPr>
        <w:t>年</w:t>
      </w:r>
      <w:r w:rsidR="00233E99">
        <w:rPr>
          <w:sz w:val="24"/>
        </w:rPr>
        <w:t>7</w:t>
      </w:r>
      <w:r>
        <w:rPr>
          <w:rFonts w:hint="eastAsia"/>
          <w:sz w:val="24"/>
        </w:rPr>
        <w:t>月</w:t>
      </w:r>
      <w:r w:rsidR="00233E99">
        <w:rPr>
          <w:sz w:val="24"/>
        </w:rPr>
        <w:t>2</w:t>
      </w:r>
      <w:r>
        <w:rPr>
          <w:rFonts w:hint="eastAsia"/>
          <w:sz w:val="24"/>
        </w:rPr>
        <w:t>日起停止计息。</w:t>
      </w:r>
      <w:r>
        <w:rPr>
          <w:rFonts w:hint="eastAsia"/>
          <w:sz w:val="24"/>
        </w:rPr>
        <w:t> </w:t>
      </w:r>
    </w:p>
    <w:p w14:paraId="54E6269E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 </w:t>
      </w:r>
      <w:r>
        <w:rPr>
          <w:rFonts w:hint="eastAsia"/>
          <w:sz w:val="24"/>
        </w:rPr>
        <w:t>债权发生情况：简要陈述该债权的形成经过，另外对已开票金额和应开票金额填写清楚；若涉及合同关系则该合同是否已经履行完毕要填写清楚。</w:t>
      </w:r>
      <w:r>
        <w:rPr>
          <w:rFonts w:hint="eastAsia"/>
          <w:sz w:val="24"/>
        </w:rPr>
        <w:t> </w:t>
      </w:r>
    </w:p>
    <w:p w14:paraId="1C64613A" w14:textId="7777777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六、现场申报的，申报人应当严格遵守申报秩序，服从管理人工作人员的安排，有序申报，</w:t>
      </w:r>
      <w:r>
        <w:rPr>
          <w:rFonts w:hint="eastAsia"/>
          <w:b/>
          <w:bCs/>
          <w:sz w:val="24"/>
        </w:rPr>
        <w:t>务必携带债权申报证据原件以便与管理人核对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> </w:t>
      </w:r>
    </w:p>
    <w:p w14:paraId="51F2C224" w14:textId="086FA107" w:rsidR="00260936" w:rsidRDefault="00FC7E90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选择邮递的，则请邮递至“广东省东莞市南城区黄金路天安数码城</w:t>
      </w:r>
      <w:r>
        <w:rPr>
          <w:rFonts w:hint="eastAsia"/>
          <w:sz w:val="24"/>
        </w:rPr>
        <w:t>B2</w:t>
      </w:r>
      <w:r>
        <w:rPr>
          <w:rFonts w:hint="eastAsia"/>
          <w:sz w:val="24"/>
        </w:rPr>
        <w:t>座</w:t>
      </w:r>
      <w:r>
        <w:rPr>
          <w:rFonts w:hint="eastAsia"/>
          <w:sz w:val="24"/>
        </w:rPr>
        <w:t>1503-1506   </w:t>
      </w:r>
      <w:r>
        <w:rPr>
          <w:rFonts w:hint="eastAsia"/>
          <w:sz w:val="24"/>
        </w:rPr>
        <w:t>广东尚宽律师事务所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”，邮编：</w:t>
      </w:r>
      <w:r>
        <w:rPr>
          <w:rFonts w:hint="eastAsia"/>
          <w:sz w:val="24"/>
        </w:rPr>
        <w:t>523000</w:t>
      </w:r>
      <w:r>
        <w:rPr>
          <w:rFonts w:hint="eastAsia"/>
          <w:sz w:val="24"/>
        </w:rPr>
        <w:t>，请在邮递单注明“</w:t>
      </w:r>
      <w:r w:rsidR="00233E99">
        <w:rPr>
          <w:rFonts w:hint="eastAsia"/>
          <w:sz w:val="24"/>
        </w:rPr>
        <w:t>东莞步入智城电子科技有限公司</w:t>
      </w:r>
      <w:r>
        <w:rPr>
          <w:rFonts w:hint="eastAsia"/>
          <w:sz w:val="24"/>
        </w:rPr>
        <w:t>债权申报”字样，并保留邮件寄送底单。管理人将在收到申报材料之后确定时间核对证据原件。未能在管理人确定的时间内提供证据原件的，申报债权管理人不予确认。</w:t>
      </w:r>
      <w:r>
        <w:rPr>
          <w:rFonts w:hint="eastAsia"/>
          <w:sz w:val="24"/>
        </w:rPr>
        <w:t>     </w:t>
      </w:r>
    </w:p>
    <w:p w14:paraId="690EB146" w14:textId="77777777" w:rsidR="00260936" w:rsidRDefault="00260936">
      <w:pPr>
        <w:spacing w:line="520" w:lineRule="exact"/>
        <w:rPr>
          <w:sz w:val="24"/>
        </w:rPr>
      </w:pPr>
    </w:p>
    <w:p w14:paraId="73B3AE3B" w14:textId="77777777" w:rsidR="00260936" w:rsidRDefault="00260936">
      <w:pPr>
        <w:spacing w:line="520" w:lineRule="exact"/>
        <w:rPr>
          <w:sz w:val="24"/>
        </w:rPr>
      </w:pPr>
    </w:p>
    <w:p w14:paraId="4F300B8A" w14:textId="14377C04" w:rsidR="00260936" w:rsidRDefault="00233E99">
      <w:pPr>
        <w:spacing w:line="520" w:lineRule="exact"/>
        <w:jc w:val="right"/>
        <w:rPr>
          <w:sz w:val="24"/>
        </w:rPr>
      </w:pPr>
      <w:r w:rsidRPr="00233E99">
        <w:rPr>
          <w:rFonts w:hint="eastAsia"/>
          <w:sz w:val="24"/>
        </w:rPr>
        <w:t>东莞步入智城电子科技有限公司</w:t>
      </w:r>
      <w:bookmarkStart w:id="0" w:name="_GoBack"/>
      <w:bookmarkEnd w:id="0"/>
      <w:r w:rsidR="00FC7E90">
        <w:rPr>
          <w:rFonts w:hint="eastAsia"/>
          <w:sz w:val="24"/>
        </w:rPr>
        <w:t>管理人</w:t>
      </w:r>
    </w:p>
    <w:p w14:paraId="01377B96" w14:textId="2F48D709" w:rsidR="00260936" w:rsidRDefault="00FC7E90">
      <w:pPr>
        <w:spacing w:line="520" w:lineRule="exact"/>
        <w:jc w:val="right"/>
        <w:rPr>
          <w:sz w:val="24"/>
        </w:rPr>
      </w:pPr>
      <w:r>
        <w:rPr>
          <w:rFonts w:hint="eastAsia"/>
          <w:sz w:val="24"/>
        </w:rPr>
        <w:t xml:space="preserve">                          </w:t>
      </w:r>
      <w:r>
        <w:rPr>
          <w:rFonts w:hint="eastAsia"/>
          <w:sz w:val="24"/>
        </w:rPr>
        <w:t>二〇一</w:t>
      </w:r>
      <w:r w:rsidR="00737F21">
        <w:rPr>
          <w:rFonts w:hint="eastAsia"/>
          <w:sz w:val="24"/>
        </w:rPr>
        <w:t>九</w:t>
      </w:r>
      <w:r>
        <w:rPr>
          <w:rFonts w:hint="eastAsia"/>
          <w:sz w:val="24"/>
        </w:rPr>
        <w:t>年</w:t>
      </w:r>
      <w:r w:rsidR="00233E99">
        <w:rPr>
          <w:rFonts w:hint="eastAsia"/>
          <w:sz w:val="24"/>
        </w:rPr>
        <w:t>七</w:t>
      </w:r>
      <w:r>
        <w:rPr>
          <w:rFonts w:hint="eastAsia"/>
          <w:sz w:val="24"/>
        </w:rPr>
        <w:t>月</w:t>
      </w:r>
      <w:r w:rsidR="00233E99">
        <w:rPr>
          <w:rFonts w:hint="eastAsia"/>
          <w:sz w:val="24"/>
        </w:rPr>
        <w:t>二十四</w:t>
      </w:r>
      <w:r>
        <w:rPr>
          <w:rFonts w:hint="eastAsia"/>
          <w:sz w:val="24"/>
        </w:rPr>
        <w:t>日</w:t>
      </w:r>
    </w:p>
    <w:p w14:paraId="488CE3C9" w14:textId="77777777" w:rsidR="00260936" w:rsidRDefault="00260936">
      <w:pPr>
        <w:spacing w:line="520" w:lineRule="exact"/>
        <w:rPr>
          <w:sz w:val="24"/>
        </w:rPr>
      </w:pPr>
    </w:p>
    <w:sectPr w:rsidR="002609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69439" w14:textId="77777777" w:rsidR="009C1F55" w:rsidRDefault="009C1F55" w:rsidP="00737F21">
      <w:r>
        <w:separator/>
      </w:r>
    </w:p>
  </w:endnote>
  <w:endnote w:type="continuationSeparator" w:id="0">
    <w:p w14:paraId="69AD1E9E" w14:textId="77777777" w:rsidR="009C1F55" w:rsidRDefault="009C1F55" w:rsidP="0073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6358A8" w14:textId="77777777" w:rsidR="009C1F55" w:rsidRDefault="009C1F55" w:rsidP="00737F21">
      <w:r>
        <w:separator/>
      </w:r>
    </w:p>
  </w:footnote>
  <w:footnote w:type="continuationSeparator" w:id="0">
    <w:p w14:paraId="15C711A2" w14:textId="77777777" w:rsidR="009C1F55" w:rsidRDefault="009C1F55" w:rsidP="00737F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8033938"/>
    <w:rsid w:val="00063C9D"/>
    <w:rsid w:val="000F5E8D"/>
    <w:rsid w:val="00233E99"/>
    <w:rsid w:val="00260936"/>
    <w:rsid w:val="00314967"/>
    <w:rsid w:val="00362D13"/>
    <w:rsid w:val="004534FC"/>
    <w:rsid w:val="00477FC0"/>
    <w:rsid w:val="004870FC"/>
    <w:rsid w:val="00530D2C"/>
    <w:rsid w:val="005418E3"/>
    <w:rsid w:val="005E2BC6"/>
    <w:rsid w:val="00737F21"/>
    <w:rsid w:val="008A22E2"/>
    <w:rsid w:val="009360AF"/>
    <w:rsid w:val="009C1F55"/>
    <w:rsid w:val="00F377CE"/>
    <w:rsid w:val="00F96286"/>
    <w:rsid w:val="00FC7E90"/>
    <w:rsid w:val="08033938"/>
    <w:rsid w:val="21E15763"/>
    <w:rsid w:val="26EF1962"/>
    <w:rsid w:val="3ABD7338"/>
    <w:rsid w:val="3FFE3B56"/>
    <w:rsid w:val="47D97BDA"/>
    <w:rsid w:val="50074D56"/>
    <w:rsid w:val="66A6607A"/>
    <w:rsid w:val="708017F5"/>
    <w:rsid w:val="72646704"/>
    <w:rsid w:val="765C7D8E"/>
    <w:rsid w:val="7F5F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E27395"/>
  <w15:docId w15:val="{F966D66B-824F-488D-BDDE-63FF696B9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37F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37F21"/>
    <w:rPr>
      <w:kern w:val="2"/>
      <w:sz w:val="18"/>
      <w:szCs w:val="18"/>
    </w:rPr>
  </w:style>
  <w:style w:type="paragraph" w:styleId="a5">
    <w:name w:val="footer"/>
    <w:basedOn w:val="a"/>
    <w:link w:val="a6"/>
    <w:rsid w:val="00737F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37F2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</dc:creator>
  <cp:lastModifiedBy>均玲 邓</cp:lastModifiedBy>
  <cp:revision>3</cp:revision>
  <cp:lastPrinted>2019-07-24T09:03:00Z</cp:lastPrinted>
  <dcterms:created xsi:type="dcterms:W3CDTF">2019-07-22T09:49:00Z</dcterms:created>
  <dcterms:modified xsi:type="dcterms:W3CDTF">2019-07-24T09:03:00Z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